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2354"/>
        <w:gridCol w:w="2290"/>
        <w:gridCol w:w="2330"/>
        <w:gridCol w:w="2301"/>
        <w:gridCol w:w="2307"/>
        <w:gridCol w:w="2314"/>
      </w:tblGrid>
      <w:tr w:rsidR="00422319" w:rsidRPr="00F24AFE" w:rsidTr="00F24AFE">
        <w:tc>
          <w:tcPr>
            <w:tcW w:w="2436" w:type="dxa"/>
            <w:tcBorders>
              <w:right w:val="single" w:sz="12" w:space="0" w:color="auto"/>
            </w:tcBorders>
            <w:vAlign w:val="center"/>
          </w:tcPr>
          <w:p w:rsidR="00422319" w:rsidRPr="00F24AFE" w:rsidRDefault="00422319" w:rsidP="00F24AFE">
            <w:pPr>
              <w:jc w:val="right"/>
              <w:rPr>
                <w:rFonts w:ascii="Arial Rounded MT Bold" w:hAnsi="Arial Rounded MT Bold"/>
                <w:b/>
                <w:i/>
                <w:sz w:val="20"/>
                <w:szCs w:val="20"/>
                <w:u w:val="single"/>
              </w:rPr>
            </w:pPr>
            <w:bookmarkStart w:id="0" w:name="_GoBack"/>
            <w:bookmarkEnd w:id="0"/>
          </w:p>
        </w:tc>
        <w:tc>
          <w:tcPr>
            <w:tcW w:w="2436" w:type="dxa"/>
            <w:tcBorders>
              <w:top w:val="single" w:sz="12" w:space="0" w:color="auto"/>
              <w:left w:val="single" w:sz="12" w:space="0" w:color="auto"/>
              <w:right w:val="single" w:sz="12" w:space="0" w:color="auto"/>
            </w:tcBorders>
          </w:tcPr>
          <w:p w:rsidR="00422319" w:rsidRPr="00F24AFE" w:rsidRDefault="00422319" w:rsidP="00F24AFE">
            <w:pPr>
              <w:jc w:val="center"/>
              <w:rPr>
                <w:rFonts w:ascii="Arial Rounded MT Bold" w:hAnsi="Arial Rounded MT Bold"/>
                <w:sz w:val="20"/>
                <w:szCs w:val="20"/>
                <w:u w:val="single"/>
              </w:rPr>
            </w:pPr>
            <w:r w:rsidRPr="00F24AFE">
              <w:rPr>
                <w:rFonts w:ascii="Arial Rounded MT Bold" w:hAnsi="Arial Rounded MT Bold"/>
                <w:sz w:val="20"/>
                <w:szCs w:val="20"/>
                <w:u w:val="single"/>
              </w:rPr>
              <w:t>Witnesses</w:t>
            </w:r>
          </w:p>
        </w:tc>
        <w:tc>
          <w:tcPr>
            <w:tcW w:w="2436" w:type="dxa"/>
            <w:tcBorders>
              <w:left w:val="single" w:sz="12" w:space="0" w:color="auto"/>
              <w:right w:val="single" w:sz="12" w:space="0" w:color="auto"/>
            </w:tcBorders>
          </w:tcPr>
          <w:p w:rsidR="00422319" w:rsidRPr="00F24AFE" w:rsidRDefault="00422319" w:rsidP="00F24AFE">
            <w:pPr>
              <w:jc w:val="center"/>
              <w:rPr>
                <w:rFonts w:ascii="Arial Rounded MT Bold" w:hAnsi="Arial Rounded MT Bold"/>
                <w:sz w:val="20"/>
                <w:szCs w:val="20"/>
                <w:u w:val="single"/>
              </w:rPr>
            </w:pPr>
            <w:r w:rsidRPr="00F24AFE">
              <w:rPr>
                <w:rFonts w:ascii="Arial Rounded MT Bold" w:hAnsi="Arial Rounded MT Bold"/>
                <w:sz w:val="20"/>
                <w:szCs w:val="20"/>
                <w:u w:val="single"/>
              </w:rPr>
              <w:t>Non-believers</w:t>
            </w:r>
          </w:p>
        </w:tc>
        <w:tc>
          <w:tcPr>
            <w:tcW w:w="2436" w:type="dxa"/>
            <w:tcBorders>
              <w:top w:val="single" w:sz="12" w:space="0" w:color="auto"/>
              <w:left w:val="single" w:sz="12" w:space="0" w:color="auto"/>
              <w:right w:val="single" w:sz="12" w:space="0" w:color="auto"/>
            </w:tcBorders>
          </w:tcPr>
          <w:p w:rsidR="00422319" w:rsidRPr="00F24AFE" w:rsidRDefault="00422319" w:rsidP="00F24AFE">
            <w:pPr>
              <w:jc w:val="center"/>
              <w:rPr>
                <w:rFonts w:ascii="Arial Rounded MT Bold" w:hAnsi="Arial Rounded MT Bold"/>
                <w:sz w:val="20"/>
                <w:szCs w:val="20"/>
                <w:u w:val="single"/>
              </w:rPr>
            </w:pPr>
            <w:r w:rsidRPr="00F24AFE">
              <w:rPr>
                <w:rFonts w:ascii="Arial Rounded MT Bold" w:hAnsi="Arial Rounded MT Bold"/>
                <w:sz w:val="20"/>
                <w:szCs w:val="20"/>
                <w:u w:val="single"/>
              </w:rPr>
              <w:t>The Sign</w:t>
            </w:r>
          </w:p>
        </w:tc>
        <w:tc>
          <w:tcPr>
            <w:tcW w:w="2436" w:type="dxa"/>
            <w:tcBorders>
              <w:left w:val="single" w:sz="12" w:space="0" w:color="auto"/>
              <w:right w:val="single" w:sz="12" w:space="0" w:color="auto"/>
            </w:tcBorders>
          </w:tcPr>
          <w:p w:rsidR="00422319" w:rsidRPr="00F24AFE" w:rsidRDefault="00422319" w:rsidP="00F24AFE">
            <w:pPr>
              <w:jc w:val="center"/>
              <w:rPr>
                <w:rFonts w:ascii="Arial Rounded MT Bold" w:hAnsi="Arial Rounded MT Bold"/>
                <w:sz w:val="20"/>
                <w:szCs w:val="20"/>
                <w:u w:val="single"/>
              </w:rPr>
            </w:pPr>
            <w:r w:rsidRPr="00F24AFE">
              <w:rPr>
                <w:rFonts w:ascii="Arial Rounded MT Bold" w:hAnsi="Arial Rounded MT Bold"/>
                <w:sz w:val="20"/>
                <w:szCs w:val="20"/>
                <w:u w:val="single"/>
              </w:rPr>
              <w:t>The Spiritual Result</w:t>
            </w:r>
          </w:p>
        </w:tc>
        <w:tc>
          <w:tcPr>
            <w:tcW w:w="2436" w:type="dxa"/>
            <w:tcBorders>
              <w:top w:val="single" w:sz="12" w:space="0" w:color="auto"/>
              <w:left w:val="single" w:sz="12" w:space="0" w:color="auto"/>
              <w:right w:val="single" w:sz="12" w:space="0" w:color="auto"/>
            </w:tcBorders>
          </w:tcPr>
          <w:p w:rsidR="00422319" w:rsidRPr="00F24AFE" w:rsidRDefault="00881988" w:rsidP="00F24AFE">
            <w:pPr>
              <w:jc w:val="center"/>
              <w:rPr>
                <w:rFonts w:ascii="Arial Rounded MT Bold" w:hAnsi="Arial Rounded MT Bold"/>
                <w:sz w:val="20"/>
                <w:szCs w:val="20"/>
                <w:u w:val="single"/>
              </w:rPr>
            </w:pPr>
            <w:r w:rsidRPr="00F24AFE">
              <w:rPr>
                <w:rFonts w:ascii="Arial Rounded MT Bold" w:hAnsi="Arial Rounded MT Bold"/>
                <w:sz w:val="20"/>
                <w:szCs w:val="20"/>
                <w:u w:val="single"/>
              </w:rPr>
              <w:t>The Application</w:t>
            </w:r>
          </w:p>
        </w:tc>
      </w:tr>
      <w:tr w:rsidR="00422319" w:rsidRPr="00F24AFE" w:rsidTr="00F24AFE">
        <w:tc>
          <w:tcPr>
            <w:tcW w:w="2436" w:type="dxa"/>
            <w:tcBorders>
              <w:right w:val="single" w:sz="12" w:space="0" w:color="auto"/>
            </w:tcBorders>
            <w:shd w:val="clear" w:color="auto" w:fill="CCFFFF"/>
            <w:vAlign w:val="center"/>
          </w:tcPr>
          <w:p w:rsidR="004C2400" w:rsidRPr="00F24AFE" w:rsidRDefault="004C2400" w:rsidP="00F24AFE">
            <w:pPr>
              <w:jc w:val="right"/>
              <w:rPr>
                <w:b/>
                <w:i/>
                <w:sz w:val="20"/>
                <w:szCs w:val="20"/>
              </w:rPr>
            </w:pPr>
            <w:r w:rsidRPr="00F24AFE">
              <w:rPr>
                <w:b/>
                <w:i/>
                <w:sz w:val="20"/>
                <w:szCs w:val="20"/>
              </w:rPr>
              <w:t>Chapter 1:</w:t>
            </w:r>
          </w:p>
          <w:p w:rsidR="00422319" w:rsidRPr="00F24AFE" w:rsidRDefault="00422319" w:rsidP="00F24AFE">
            <w:pPr>
              <w:jc w:val="right"/>
              <w:rPr>
                <w:b/>
                <w:i/>
                <w:sz w:val="20"/>
                <w:szCs w:val="20"/>
              </w:rPr>
            </w:pPr>
            <w:r w:rsidRPr="00F24AFE">
              <w:rPr>
                <w:b/>
                <w:i/>
                <w:sz w:val="20"/>
                <w:szCs w:val="20"/>
              </w:rPr>
              <w:t>Entering the King’s Service</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Da</w:t>
            </w:r>
            <w:r w:rsidR="006022A2" w:rsidRPr="00F24AFE">
              <w:rPr>
                <w:sz w:val="20"/>
                <w:szCs w:val="20"/>
              </w:rPr>
              <w:t>niel, Shadrach, Meschach &amp; Abed</w:t>
            </w:r>
            <w:r w:rsidRPr="00F24AFE">
              <w:rPr>
                <w:sz w:val="20"/>
                <w:szCs w:val="20"/>
              </w:rPr>
              <w:t>nego</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Ashpenaz &amp; Nebuchadnezzar</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Superior external appearance to those not obedient to God’s law.</w:t>
            </w:r>
          </w:p>
        </w:tc>
        <w:tc>
          <w:tcPr>
            <w:tcW w:w="2436" w:type="dxa"/>
            <w:tcBorders>
              <w:left w:val="single" w:sz="12" w:space="0" w:color="auto"/>
              <w:right w:val="single" w:sz="12" w:space="0" w:color="auto"/>
            </w:tcBorders>
            <w:shd w:val="clear" w:color="auto" w:fill="CCFFFF"/>
            <w:vAlign w:val="center"/>
          </w:tcPr>
          <w:p w:rsidR="00422319" w:rsidRPr="00F24AFE" w:rsidRDefault="00A77D47" w:rsidP="00F24AFE">
            <w:pPr>
              <w:jc w:val="center"/>
              <w:rPr>
                <w:sz w:val="20"/>
                <w:szCs w:val="20"/>
              </w:rPr>
            </w:pPr>
            <w:r w:rsidRPr="00F24AFE">
              <w:rPr>
                <w:sz w:val="20"/>
                <w:szCs w:val="20"/>
              </w:rPr>
              <w:t>Non-believers see a difference in God’s foll</w:t>
            </w:r>
            <w:r w:rsidR="00742F5C" w:rsidRPr="00F24AFE">
              <w:rPr>
                <w:sz w:val="20"/>
                <w:szCs w:val="20"/>
              </w:rPr>
              <w:t>o</w:t>
            </w:r>
            <w:r w:rsidRPr="00F24AFE">
              <w:rPr>
                <w:sz w:val="20"/>
                <w:szCs w:val="20"/>
              </w:rPr>
              <w:t>wers.</w:t>
            </w:r>
          </w:p>
        </w:tc>
        <w:tc>
          <w:tcPr>
            <w:tcW w:w="2436" w:type="dxa"/>
            <w:tcBorders>
              <w:left w:val="single" w:sz="12" w:space="0" w:color="auto"/>
              <w:right w:val="single" w:sz="12" w:space="0" w:color="auto"/>
            </w:tcBorders>
            <w:shd w:val="clear" w:color="auto" w:fill="CCFFFF"/>
            <w:vAlign w:val="center"/>
          </w:tcPr>
          <w:p w:rsidR="00422319" w:rsidRPr="00F24AFE" w:rsidRDefault="007B52BE" w:rsidP="00F24AFE">
            <w:pPr>
              <w:jc w:val="center"/>
              <w:rPr>
                <w:sz w:val="20"/>
                <w:szCs w:val="20"/>
              </w:rPr>
            </w:pPr>
            <w:r w:rsidRPr="00F24AFE">
              <w:rPr>
                <w:sz w:val="20"/>
                <w:szCs w:val="20"/>
              </w:rPr>
              <w:t>God can be revealed to non-believers through our personal obedience to Him.</w:t>
            </w:r>
          </w:p>
        </w:tc>
      </w:tr>
      <w:tr w:rsidR="00422319" w:rsidRPr="00F24AFE" w:rsidTr="00F24AFE">
        <w:tc>
          <w:tcPr>
            <w:tcW w:w="2436" w:type="dxa"/>
            <w:tcBorders>
              <w:right w:val="single" w:sz="12" w:space="0" w:color="auto"/>
            </w:tcBorders>
            <w:vAlign w:val="center"/>
          </w:tcPr>
          <w:p w:rsidR="004C2400" w:rsidRPr="00F24AFE" w:rsidRDefault="004C2400" w:rsidP="00F24AFE">
            <w:pPr>
              <w:jc w:val="right"/>
              <w:rPr>
                <w:b/>
                <w:i/>
                <w:sz w:val="20"/>
                <w:szCs w:val="20"/>
              </w:rPr>
            </w:pPr>
            <w:r w:rsidRPr="00F24AFE">
              <w:rPr>
                <w:b/>
                <w:i/>
                <w:sz w:val="20"/>
                <w:szCs w:val="20"/>
              </w:rPr>
              <w:t>Chapter 2:</w:t>
            </w:r>
          </w:p>
          <w:p w:rsidR="00422319" w:rsidRPr="00F24AFE" w:rsidRDefault="00422319" w:rsidP="00F24AFE">
            <w:pPr>
              <w:jc w:val="right"/>
              <w:rPr>
                <w:b/>
                <w:i/>
                <w:sz w:val="20"/>
                <w:szCs w:val="20"/>
              </w:rPr>
            </w:pPr>
            <w:r w:rsidRPr="00F24AFE">
              <w:rPr>
                <w:b/>
                <w:i/>
                <w:sz w:val="20"/>
                <w:szCs w:val="20"/>
              </w:rPr>
              <w:t>The Dream of the Great Statue</w:t>
            </w:r>
          </w:p>
        </w:tc>
        <w:tc>
          <w:tcPr>
            <w:tcW w:w="2436" w:type="dxa"/>
            <w:tcBorders>
              <w:left w:val="single" w:sz="12" w:space="0" w:color="auto"/>
              <w:right w:val="single" w:sz="12" w:space="0" w:color="auto"/>
            </w:tcBorders>
            <w:vAlign w:val="center"/>
          </w:tcPr>
          <w:p w:rsidR="00422319" w:rsidRPr="00F24AFE" w:rsidRDefault="00422319" w:rsidP="00F24AFE">
            <w:pPr>
              <w:jc w:val="center"/>
              <w:rPr>
                <w:sz w:val="20"/>
                <w:szCs w:val="20"/>
              </w:rPr>
            </w:pPr>
            <w:r w:rsidRPr="00F24AFE">
              <w:rPr>
                <w:sz w:val="20"/>
                <w:szCs w:val="20"/>
              </w:rPr>
              <w:t>Daniel</w:t>
            </w:r>
          </w:p>
        </w:tc>
        <w:tc>
          <w:tcPr>
            <w:tcW w:w="2436" w:type="dxa"/>
            <w:tcBorders>
              <w:left w:val="single" w:sz="12" w:space="0" w:color="auto"/>
              <w:right w:val="single" w:sz="12" w:space="0" w:color="auto"/>
            </w:tcBorders>
            <w:vAlign w:val="center"/>
          </w:tcPr>
          <w:p w:rsidR="00422319" w:rsidRPr="00F24AFE" w:rsidRDefault="00422319" w:rsidP="00F24AFE">
            <w:pPr>
              <w:jc w:val="center"/>
              <w:rPr>
                <w:sz w:val="20"/>
                <w:szCs w:val="20"/>
              </w:rPr>
            </w:pPr>
            <w:r w:rsidRPr="00F24AFE">
              <w:rPr>
                <w:sz w:val="20"/>
                <w:szCs w:val="20"/>
              </w:rPr>
              <w:t>Nebuchadnezzar</w:t>
            </w:r>
            <w:r w:rsidR="007B52BE" w:rsidRPr="00F24AFE">
              <w:rPr>
                <w:sz w:val="20"/>
                <w:szCs w:val="20"/>
              </w:rPr>
              <w:t xml:space="preserve"> and his magicians, conjurers and sorcerers.</w:t>
            </w:r>
          </w:p>
        </w:tc>
        <w:tc>
          <w:tcPr>
            <w:tcW w:w="2436" w:type="dxa"/>
            <w:tcBorders>
              <w:left w:val="single" w:sz="12" w:space="0" w:color="auto"/>
              <w:right w:val="single" w:sz="12" w:space="0" w:color="auto"/>
            </w:tcBorders>
            <w:vAlign w:val="center"/>
          </w:tcPr>
          <w:p w:rsidR="00422319" w:rsidRPr="00F24AFE" w:rsidRDefault="006C046B" w:rsidP="00F24AFE">
            <w:pPr>
              <w:jc w:val="center"/>
              <w:rPr>
                <w:sz w:val="20"/>
                <w:szCs w:val="20"/>
              </w:rPr>
            </w:pPr>
            <w:r w:rsidRPr="00F24AFE">
              <w:rPr>
                <w:sz w:val="20"/>
                <w:szCs w:val="20"/>
              </w:rPr>
              <w:t>Interpretation of a dream without first being told the nature of the dream.</w:t>
            </w:r>
          </w:p>
        </w:tc>
        <w:tc>
          <w:tcPr>
            <w:tcW w:w="2436" w:type="dxa"/>
            <w:tcBorders>
              <w:left w:val="single" w:sz="12" w:space="0" w:color="auto"/>
              <w:right w:val="single" w:sz="12" w:space="0" w:color="auto"/>
            </w:tcBorders>
            <w:vAlign w:val="center"/>
          </w:tcPr>
          <w:p w:rsidR="00422319" w:rsidRPr="00F24AFE" w:rsidRDefault="006C046B" w:rsidP="00F24AFE">
            <w:pPr>
              <w:jc w:val="center"/>
              <w:rPr>
                <w:sz w:val="20"/>
                <w:szCs w:val="20"/>
              </w:rPr>
            </w:pPr>
            <w:r w:rsidRPr="00F24AFE">
              <w:rPr>
                <w:sz w:val="20"/>
                <w:szCs w:val="20"/>
              </w:rPr>
              <w:t>The king experiences a personal revelation of the sovereignty and power of the One True God.</w:t>
            </w:r>
          </w:p>
        </w:tc>
        <w:tc>
          <w:tcPr>
            <w:tcW w:w="2436" w:type="dxa"/>
            <w:tcBorders>
              <w:left w:val="single" w:sz="12" w:space="0" w:color="auto"/>
              <w:right w:val="single" w:sz="12" w:space="0" w:color="auto"/>
            </w:tcBorders>
            <w:vAlign w:val="center"/>
          </w:tcPr>
          <w:p w:rsidR="00422319" w:rsidRPr="00F24AFE" w:rsidRDefault="007B52BE" w:rsidP="00F24AFE">
            <w:pPr>
              <w:jc w:val="center"/>
              <w:rPr>
                <w:sz w:val="20"/>
                <w:szCs w:val="20"/>
              </w:rPr>
            </w:pPr>
            <w:r w:rsidRPr="00F24AFE">
              <w:rPr>
                <w:sz w:val="20"/>
                <w:szCs w:val="20"/>
              </w:rPr>
              <w:t>God can be revealed to non-believers through us supernaturally.</w:t>
            </w:r>
          </w:p>
        </w:tc>
      </w:tr>
      <w:tr w:rsidR="00422319" w:rsidRPr="00F24AFE" w:rsidTr="00F24AFE">
        <w:tc>
          <w:tcPr>
            <w:tcW w:w="2436" w:type="dxa"/>
            <w:tcBorders>
              <w:right w:val="single" w:sz="12" w:space="0" w:color="auto"/>
            </w:tcBorders>
            <w:shd w:val="clear" w:color="auto" w:fill="CCFFFF"/>
            <w:vAlign w:val="center"/>
          </w:tcPr>
          <w:p w:rsidR="004C2400" w:rsidRPr="00F24AFE" w:rsidRDefault="004C2400" w:rsidP="00F24AFE">
            <w:pPr>
              <w:jc w:val="right"/>
              <w:rPr>
                <w:b/>
                <w:i/>
                <w:sz w:val="20"/>
                <w:szCs w:val="20"/>
              </w:rPr>
            </w:pPr>
            <w:r w:rsidRPr="00F24AFE">
              <w:rPr>
                <w:b/>
                <w:i/>
                <w:sz w:val="20"/>
                <w:szCs w:val="20"/>
              </w:rPr>
              <w:t>Chapter 3:</w:t>
            </w:r>
          </w:p>
          <w:p w:rsidR="00422319" w:rsidRPr="00F24AFE" w:rsidRDefault="00422319" w:rsidP="00F24AFE">
            <w:pPr>
              <w:jc w:val="right"/>
              <w:rPr>
                <w:b/>
                <w:i/>
                <w:sz w:val="20"/>
                <w:szCs w:val="20"/>
              </w:rPr>
            </w:pPr>
            <w:r w:rsidRPr="00F24AFE">
              <w:rPr>
                <w:b/>
                <w:i/>
                <w:sz w:val="20"/>
                <w:szCs w:val="20"/>
              </w:rPr>
              <w:t>Into the Fire</w:t>
            </w:r>
          </w:p>
        </w:tc>
        <w:tc>
          <w:tcPr>
            <w:tcW w:w="2436" w:type="dxa"/>
            <w:tcBorders>
              <w:left w:val="single" w:sz="12" w:space="0" w:color="auto"/>
              <w:right w:val="single" w:sz="12" w:space="0" w:color="auto"/>
            </w:tcBorders>
            <w:shd w:val="clear" w:color="auto" w:fill="CCFFFF"/>
            <w:vAlign w:val="center"/>
          </w:tcPr>
          <w:p w:rsidR="00422319" w:rsidRPr="00F24AFE" w:rsidRDefault="005A3516" w:rsidP="00F24AFE">
            <w:pPr>
              <w:jc w:val="center"/>
              <w:rPr>
                <w:sz w:val="20"/>
                <w:szCs w:val="20"/>
              </w:rPr>
            </w:pPr>
            <w:r w:rsidRPr="00F24AFE">
              <w:rPr>
                <w:sz w:val="20"/>
                <w:szCs w:val="20"/>
              </w:rPr>
              <w:t>Shadrach, Meschach &amp; Abed</w:t>
            </w:r>
            <w:r w:rsidR="00422319" w:rsidRPr="00F24AFE">
              <w:rPr>
                <w:sz w:val="20"/>
                <w:szCs w:val="20"/>
              </w:rPr>
              <w:t>nego</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Nebuchadnezzar &amp; Officials</w:t>
            </w:r>
          </w:p>
        </w:tc>
        <w:tc>
          <w:tcPr>
            <w:tcW w:w="2436" w:type="dxa"/>
            <w:tcBorders>
              <w:left w:val="single" w:sz="12" w:space="0" w:color="auto"/>
              <w:right w:val="single" w:sz="12" w:space="0" w:color="auto"/>
            </w:tcBorders>
            <w:shd w:val="clear" w:color="auto" w:fill="CCFFFF"/>
            <w:vAlign w:val="center"/>
          </w:tcPr>
          <w:p w:rsidR="00422319" w:rsidRPr="00F24AFE" w:rsidRDefault="006C046B" w:rsidP="00F24AFE">
            <w:pPr>
              <w:jc w:val="center"/>
              <w:rPr>
                <w:sz w:val="20"/>
                <w:szCs w:val="20"/>
              </w:rPr>
            </w:pPr>
            <w:r w:rsidRPr="00F24AFE">
              <w:rPr>
                <w:sz w:val="20"/>
                <w:szCs w:val="20"/>
              </w:rPr>
              <w:t>Unharmed in the furnace, heated 7 times hotter than usual.</w:t>
            </w:r>
          </w:p>
        </w:tc>
        <w:tc>
          <w:tcPr>
            <w:tcW w:w="2436" w:type="dxa"/>
            <w:tcBorders>
              <w:left w:val="single" w:sz="12" w:space="0" w:color="auto"/>
              <w:right w:val="single" w:sz="12" w:space="0" w:color="auto"/>
            </w:tcBorders>
            <w:shd w:val="clear" w:color="auto" w:fill="CCFFFF"/>
            <w:vAlign w:val="center"/>
          </w:tcPr>
          <w:p w:rsidR="00422319" w:rsidRPr="00F24AFE" w:rsidRDefault="006C046B" w:rsidP="00F24AFE">
            <w:pPr>
              <w:jc w:val="center"/>
              <w:rPr>
                <w:sz w:val="20"/>
                <w:szCs w:val="20"/>
              </w:rPr>
            </w:pPr>
            <w:r w:rsidRPr="00F24AFE">
              <w:rPr>
                <w:sz w:val="20"/>
                <w:szCs w:val="20"/>
              </w:rPr>
              <w:t>The king publicly acknowledges the power and sovereignty of the One True God.</w:t>
            </w:r>
          </w:p>
        </w:tc>
        <w:tc>
          <w:tcPr>
            <w:tcW w:w="2436" w:type="dxa"/>
            <w:tcBorders>
              <w:left w:val="single" w:sz="12" w:space="0" w:color="auto"/>
              <w:right w:val="single" w:sz="12" w:space="0" w:color="auto"/>
            </w:tcBorders>
            <w:shd w:val="clear" w:color="auto" w:fill="CCFFFF"/>
            <w:vAlign w:val="center"/>
          </w:tcPr>
          <w:p w:rsidR="00422319" w:rsidRPr="00F24AFE" w:rsidRDefault="00CA2037" w:rsidP="00F24AFE">
            <w:pPr>
              <w:jc w:val="center"/>
              <w:rPr>
                <w:sz w:val="20"/>
                <w:szCs w:val="20"/>
              </w:rPr>
            </w:pPr>
            <w:r w:rsidRPr="00F24AFE">
              <w:rPr>
                <w:sz w:val="20"/>
                <w:szCs w:val="20"/>
              </w:rPr>
              <w:t>God can be revealed to non-believers thru commitment to our faith.</w:t>
            </w:r>
          </w:p>
        </w:tc>
      </w:tr>
      <w:tr w:rsidR="00422319" w:rsidRPr="00F24AFE" w:rsidTr="00F24AFE">
        <w:tc>
          <w:tcPr>
            <w:tcW w:w="2436" w:type="dxa"/>
            <w:tcBorders>
              <w:right w:val="single" w:sz="12" w:space="0" w:color="auto"/>
            </w:tcBorders>
            <w:vAlign w:val="center"/>
          </w:tcPr>
          <w:p w:rsidR="004C2400" w:rsidRPr="00F24AFE" w:rsidRDefault="004C2400" w:rsidP="00F24AFE">
            <w:pPr>
              <w:jc w:val="right"/>
              <w:rPr>
                <w:b/>
                <w:i/>
                <w:sz w:val="20"/>
                <w:szCs w:val="20"/>
              </w:rPr>
            </w:pPr>
            <w:r w:rsidRPr="00F24AFE">
              <w:rPr>
                <w:b/>
                <w:i/>
                <w:sz w:val="20"/>
                <w:szCs w:val="20"/>
              </w:rPr>
              <w:t>Chapter 4:</w:t>
            </w:r>
          </w:p>
          <w:p w:rsidR="00422319" w:rsidRPr="00F24AFE" w:rsidRDefault="00422319" w:rsidP="00F24AFE">
            <w:pPr>
              <w:jc w:val="right"/>
              <w:rPr>
                <w:b/>
                <w:i/>
                <w:sz w:val="20"/>
                <w:szCs w:val="20"/>
              </w:rPr>
            </w:pPr>
            <w:r w:rsidRPr="00F24AFE">
              <w:rPr>
                <w:b/>
                <w:i/>
                <w:sz w:val="20"/>
                <w:szCs w:val="20"/>
              </w:rPr>
              <w:t>Nebuchadnezzar’s Pride</w:t>
            </w:r>
          </w:p>
        </w:tc>
        <w:tc>
          <w:tcPr>
            <w:tcW w:w="2436" w:type="dxa"/>
            <w:tcBorders>
              <w:left w:val="single" w:sz="12" w:space="0" w:color="auto"/>
              <w:right w:val="single" w:sz="12" w:space="0" w:color="auto"/>
            </w:tcBorders>
            <w:vAlign w:val="center"/>
          </w:tcPr>
          <w:p w:rsidR="00422319" w:rsidRPr="00F24AFE" w:rsidRDefault="00422319" w:rsidP="00F24AFE">
            <w:pPr>
              <w:jc w:val="center"/>
              <w:rPr>
                <w:sz w:val="20"/>
                <w:szCs w:val="20"/>
              </w:rPr>
            </w:pPr>
            <w:r w:rsidRPr="00F24AFE">
              <w:rPr>
                <w:sz w:val="20"/>
                <w:szCs w:val="20"/>
              </w:rPr>
              <w:t>Daniel</w:t>
            </w:r>
          </w:p>
        </w:tc>
        <w:tc>
          <w:tcPr>
            <w:tcW w:w="2436" w:type="dxa"/>
            <w:tcBorders>
              <w:left w:val="single" w:sz="12" w:space="0" w:color="auto"/>
              <w:right w:val="single" w:sz="12" w:space="0" w:color="auto"/>
            </w:tcBorders>
            <w:vAlign w:val="center"/>
          </w:tcPr>
          <w:p w:rsidR="00422319" w:rsidRPr="00F24AFE" w:rsidRDefault="00422319" w:rsidP="00F24AFE">
            <w:pPr>
              <w:jc w:val="center"/>
              <w:rPr>
                <w:sz w:val="20"/>
                <w:szCs w:val="20"/>
              </w:rPr>
            </w:pPr>
            <w:r w:rsidRPr="00F24AFE">
              <w:rPr>
                <w:sz w:val="20"/>
                <w:szCs w:val="20"/>
              </w:rPr>
              <w:t>Nebuchadnezzar</w:t>
            </w:r>
          </w:p>
        </w:tc>
        <w:tc>
          <w:tcPr>
            <w:tcW w:w="2436" w:type="dxa"/>
            <w:tcBorders>
              <w:left w:val="single" w:sz="12" w:space="0" w:color="auto"/>
              <w:right w:val="single" w:sz="12" w:space="0" w:color="auto"/>
            </w:tcBorders>
            <w:vAlign w:val="center"/>
          </w:tcPr>
          <w:p w:rsidR="00422319" w:rsidRPr="00F24AFE" w:rsidRDefault="006C046B" w:rsidP="00F24AFE">
            <w:pPr>
              <w:jc w:val="center"/>
              <w:rPr>
                <w:sz w:val="20"/>
                <w:szCs w:val="20"/>
              </w:rPr>
            </w:pPr>
            <w:r w:rsidRPr="00F24AFE">
              <w:rPr>
                <w:sz w:val="20"/>
                <w:szCs w:val="20"/>
              </w:rPr>
              <w:t>7 years of madness.</w:t>
            </w:r>
          </w:p>
        </w:tc>
        <w:tc>
          <w:tcPr>
            <w:tcW w:w="2436" w:type="dxa"/>
            <w:tcBorders>
              <w:left w:val="single" w:sz="12" w:space="0" w:color="auto"/>
              <w:right w:val="single" w:sz="12" w:space="0" w:color="auto"/>
            </w:tcBorders>
            <w:vAlign w:val="center"/>
          </w:tcPr>
          <w:p w:rsidR="00422319" w:rsidRPr="00F24AFE" w:rsidRDefault="006C046B" w:rsidP="00F24AFE">
            <w:pPr>
              <w:jc w:val="center"/>
              <w:rPr>
                <w:sz w:val="20"/>
                <w:szCs w:val="20"/>
              </w:rPr>
            </w:pPr>
            <w:r w:rsidRPr="00F24AFE">
              <w:rPr>
                <w:sz w:val="20"/>
                <w:szCs w:val="20"/>
              </w:rPr>
              <w:t xml:space="preserve">The king </w:t>
            </w:r>
            <w:r w:rsidR="00742F5C" w:rsidRPr="00F24AFE">
              <w:rPr>
                <w:sz w:val="20"/>
                <w:szCs w:val="20"/>
              </w:rPr>
              <w:t>backslides and returns to God.</w:t>
            </w:r>
          </w:p>
        </w:tc>
        <w:tc>
          <w:tcPr>
            <w:tcW w:w="2436" w:type="dxa"/>
            <w:tcBorders>
              <w:left w:val="single" w:sz="12" w:space="0" w:color="auto"/>
              <w:right w:val="single" w:sz="12" w:space="0" w:color="auto"/>
            </w:tcBorders>
            <w:vAlign w:val="center"/>
          </w:tcPr>
          <w:p w:rsidR="00422319" w:rsidRPr="00F24AFE" w:rsidRDefault="007B52BE" w:rsidP="00F24AFE">
            <w:pPr>
              <w:jc w:val="center"/>
              <w:rPr>
                <w:sz w:val="20"/>
                <w:szCs w:val="20"/>
              </w:rPr>
            </w:pPr>
            <w:r w:rsidRPr="00F24AFE">
              <w:rPr>
                <w:sz w:val="20"/>
                <w:szCs w:val="20"/>
              </w:rPr>
              <w:t xml:space="preserve">We can reveal God to others thru His judgment on, and works within, </w:t>
            </w:r>
            <w:r w:rsidR="00520AA6" w:rsidRPr="00F24AFE">
              <w:rPr>
                <w:sz w:val="20"/>
                <w:szCs w:val="20"/>
              </w:rPr>
              <w:t>others</w:t>
            </w:r>
            <w:r w:rsidRPr="00F24AFE">
              <w:rPr>
                <w:sz w:val="20"/>
                <w:szCs w:val="20"/>
              </w:rPr>
              <w:t>.</w:t>
            </w:r>
          </w:p>
        </w:tc>
      </w:tr>
      <w:tr w:rsidR="00422319" w:rsidRPr="00F24AFE" w:rsidTr="00F24AFE">
        <w:tc>
          <w:tcPr>
            <w:tcW w:w="2436" w:type="dxa"/>
            <w:tcBorders>
              <w:right w:val="single" w:sz="12" w:space="0" w:color="auto"/>
            </w:tcBorders>
            <w:shd w:val="clear" w:color="auto" w:fill="CCFFFF"/>
            <w:vAlign w:val="center"/>
          </w:tcPr>
          <w:p w:rsidR="004C2400" w:rsidRPr="00F24AFE" w:rsidRDefault="004C2400" w:rsidP="00F24AFE">
            <w:pPr>
              <w:jc w:val="right"/>
              <w:rPr>
                <w:b/>
                <w:i/>
                <w:sz w:val="20"/>
                <w:szCs w:val="20"/>
              </w:rPr>
            </w:pPr>
            <w:r w:rsidRPr="00F24AFE">
              <w:rPr>
                <w:b/>
                <w:i/>
                <w:sz w:val="20"/>
                <w:szCs w:val="20"/>
              </w:rPr>
              <w:t>Chapter 5</w:t>
            </w:r>
          </w:p>
          <w:p w:rsidR="00422319" w:rsidRPr="00F24AFE" w:rsidRDefault="00422319" w:rsidP="00F24AFE">
            <w:pPr>
              <w:jc w:val="right"/>
              <w:rPr>
                <w:b/>
                <w:i/>
                <w:sz w:val="20"/>
                <w:szCs w:val="20"/>
              </w:rPr>
            </w:pPr>
            <w:r w:rsidRPr="00F24AFE">
              <w:rPr>
                <w:b/>
                <w:i/>
                <w:sz w:val="20"/>
                <w:szCs w:val="20"/>
              </w:rPr>
              <w:t>The Handwriting on the Wall</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Daniel</w:t>
            </w:r>
            <w:r w:rsidR="00A05F7C" w:rsidRPr="00F24AFE">
              <w:rPr>
                <w:sz w:val="20"/>
                <w:szCs w:val="20"/>
              </w:rPr>
              <w:t xml:space="preserve"> and possibly</w:t>
            </w:r>
            <w:r w:rsidR="007B52BE" w:rsidRPr="00F24AFE">
              <w:rPr>
                <w:sz w:val="20"/>
                <w:szCs w:val="20"/>
              </w:rPr>
              <w:t xml:space="preserve"> the queen</w:t>
            </w:r>
          </w:p>
        </w:tc>
        <w:tc>
          <w:tcPr>
            <w:tcW w:w="2436" w:type="dxa"/>
            <w:tcBorders>
              <w:left w:val="single" w:sz="12" w:space="0" w:color="auto"/>
              <w:right w:val="single" w:sz="12" w:space="0" w:color="auto"/>
            </w:tcBorders>
            <w:shd w:val="clear" w:color="auto" w:fill="CCFFFF"/>
            <w:vAlign w:val="center"/>
          </w:tcPr>
          <w:p w:rsidR="00422319" w:rsidRPr="00F24AFE" w:rsidRDefault="00422319" w:rsidP="00F24AFE">
            <w:pPr>
              <w:jc w:val="center"/>
              <w:rPr>
                <w:sz w:val="20"/>
                <w:szCs w:val="20"/>
              </w:rPr>
            </w:pPr>
            <w:r w:rsidRPr="00F24AFE">
              <w:rPr>
                <w:sz w:val="20"/>
                <w:szCs w:val="20"/>
              </w:rPr>
              <w:t>Belshazzar</w:t>
            </w:r>
            <w:r w:rsidR="007B52BE" w:rsidRPr="00F24AFE">
              <w:rPr>
                <w:sz w:val="20"/>
                <w:szCs w:val="20"/>
              </w:rPr>
              <w:t>, his wise men and his guests</w:t>
            </w:r>
          </w:p>
        </w:tc>
        <w:tc>
          <w:tcPr>
            <w:tcW w:w="2436" w:type="dxa"/>
            <w:tcBorders>
              <w:left w:val="single" w:sz="12" w:space="0" w:color="auto"/>
              <w:right w:val="single" w:sz="12" w:space="0" w:color="auto"/>
            </w:tcBorders>
            <w:shd w:val="clear" w:color="auto" w:fill="CCFFFF"/>
            <w:vAlign w:val="center"/>
          </w:tcPr>
          <w:p w:rsidR="00422319" w:rsidRPr="00F24AFE" w:rsidRDefault="006C046B" w:rsidP="00F24AFE">
            <w:pPr>
              <w:jc w:val="center"/>
              <w:rPr>
                <w:sz w:val="20"/>
                <w:szCs w:val="20"/>
              </w:rPr>
            </w:pPr>
            <w:r w:rsidRPr="00F24AFE">
              <w:rPr>
                <w:sz w:val="20"/>
                <w:szCs w:val="20"/>
              </w:rPr>
              <w:t>Interpretation of God’s message on the wall.</w:t>
            </w:r>
          </w:p>
        </w:tc>
        <w:tc>
          <w:tcPr>
            <w:tcW w:w="2436" w:type="dxa"/>
            <w:tcBorders>
              <w:left w:val="single" w:sz="12" w:space="0" w:color="auto"/>
              <w:right w:val="single" w:sz="12" w:space="0" w:color="auto"/>
            </w:tcBorders>
            <w:shd w:val="clear" w:color="auto" w:fill="CCFFFF"/>
            <w:vAlign w:val="center"/>
          </w:tcPr>
          <w:p w:rsidR="00422319" w:rsidRPr="00F24AFE" w:rsidRDefault="006C046B" w:rsidP="00F24AFE">
            <w:pPr>
              <w:jc w:val="center"/>
              <w:rPr>
                <w:sz w:val="20"/>
                <w:szCs w:val="20"/>
              </w:rPr>
            </w:pPr>
            <w:r w:rsidRPr="00F24AFE">
              <w:rPr>
                <w:sz w:val="20"/>
                <w:szCs w:val="20"/>
              </w:rPr>
              <w:t xml:space="preserve">Judgment for failure to learn the lessons demonstrated </w:t>
            </w:r>
            <w:r w:rsidR="00520AA6" w:rsidRPr="00F24AFE">
              <w:rPr>
                <w:sz w:val="20"/>
                <w:szCs w:val="20"/>
              </w:rPr>
              <w:t>in</w:t>
            </w:r>
            <w:r w:rsidRPr="00F24AFE">
              <w:rPr>
                <w:sz w:val="20"/>
                <w:szCs w:val="20"/>
              </w:rPr>
              <w:t xml:space="preserve"> </w:t>
            </w:r>
            <w:r w:rsidR="00A05F7C" w:rsidRPr="00F24AFE">
              <w:rPr>
                <w:sz w:val="20"/>
                <w:szCs w:val="20"/>
              </w:rPr>
              <w:t>others’ lives</w:t>
            </w:r>
            <w:r w:rsidRPr="00F24AFE">
              <w:rPr>
                <w:sz w:val="20"/>
                <w:szCs w:val="20"/>
              </w:rPr>
              <w:t xml:space="preserve"> and rejecting God.</w:t>
            </w:r>
          </w:p>
        </w:tc>
        <w:tc>
          <w:tcPr>
            <w:tcW w:w="2436" w:type="dxa"/>
            <w:tcBorders>
              <w:left w:val="single" w:sz="12" w:space="0" w:color="auto"/>
              <w:right w:val="single" w:sz="12" w:space="0" w:color="auto"/>
            </w:tcBorders>
            <w:shd w:val="clear" w:color="auto" w:fill="CCFFFF"/>
            <w:vAlign w:val="center"/>
          </w:tcPr>
          <w:p w:rsidR="00422319" w:rsidRPr="00F24AFE" w:rsidRDefault="007B52BE" w:rsidP="00F24AFE">
            <w:pPr>
              <w:jc w:val="center"/>
              <w:rPr>
                <w:sz w:val="20"/>
                <w:szCs w:val="20"/>
              </w:rPr>
            </w:pPr>
            <w:r w:rsidRPr="00F24AFE">
              <w:rPr>
                <w:sz w:val="20"/>
                <w:szCs w:val="20"/>
              </w:rPr>
              <w:t>Not everyone that God is revealed to through us will accept His message.</w:t>
            </w:r>
          </w:p>
        </w:tc>
      </w:tr>
      <w:tr w:rsidR="00422319" w:rsidRPr="00F24AFE" w:rsidTr="00F24AFE">
        <w:tc>
          <w:tcPr>
            <w:tcW w:w="2436" w:type="dxa"/>
            <w:tcBorders>
              <w:right w:val="single" w:sz="12" w:space="0" w:color="auto"/>
            </w:tcBorders>
            <w:vAlign w:val="center"/>
          </w:tcPr>
          <w:p w:rsidR="004C2400" w:rsidRPr="00F24AFE" w:rsidRDefault="004C2400" w:rsidP="00F24AFE">
            <w:pPr>
              <w:jc w:val="right"/>
              <w:rPr>
                <w:b/>
                <w:i/>
                <w:sz w:val="20"/>
                <w:szCs w:val="20"/>
              </w:rPr>
            </w:pPr>
            <w:r w:rsidRPr="00F24AFE">
              <w:rPr>
                <w:b/>
                <w:i/>
                <w:sz w:val="20"/>
                <w:szCs w:val="20"/>
              </w:rPr>
              <w:t>Chapter 6:</w:t>
            </w:r>
          </w:p>
          <w:p w:rsidR="00422319" w:rsidRPr="00F24AFE" w:rsidRDefault="00422319" w:rsidP="00F24AFE">
            <w:pPr>
              <w:jc w:val="right"/>
              <w:rPr>
                <w:b/>
                <w:i/>
                <w:sz w:val="20"/>
                <w:szCs w:val="20"/>
              </w:rPr>
            </w:pPr>
            <w:r w:rsidRPr="00F24AFE">
              <w:rPr>
                <w:b/>
                <w:i/>
                <w:sz w:val="20"/>
                <w:szCs w:val="20"/>
              </w:rPr>
              <w:t>The Lion’s Den</w:t>
            </w:r>
          </w:p>
        </w:tc>
        <w:tc>
          <w:tcPr>
            <w:tcW w:w="2436" w:type="dxa"/>
            <w:tcBorders>
              <w:left w:val="single" w:sz="12" w:space="0" w:color="auto"/>
              <w:bottom w:val="single" w:sz="12" w:space="0" w:color="auto"/>
              <w:right w:val="single" w:sz="12" w:space="0" w:color="auto"/>
            </w:tcBorders>
            <w:vAlign w:val="center"/>
          </w:tcPr>
          <w:p w:rsidR="00422319" w:rsidRPr="00F24AFE" w:rsidRDefault="00422319" w:rsidP="00F24AFE">
            <w:pPr>
              <w:jc w:val="center"/>
              <w:rPr>
                <w:sz w:val="20"/>
                <w:szCs w:val="20"/>
              </w:rPr>
            </w:pPr>
            <w:r w:rsidRPr="00F24AFE">
              <w:rPr>
                <w:sz w:val="20"/>
                <w:szCs w:val="20"/>
              </w:rPr>
              <w:t>Daniel</w:t>
            </w:r>
            <w:r w:rsidR="007B52BE" w:rsidRPr="00F24AFE">
              <w:rPr>
                <w:sz w:val="20"/>
                <w:szCs w:val="20"/>
              </w:rPr>
              <w:t xml:space="preserve"> &amp; Darius</w:t>
            </w:r>
          </w:p>
        </w:tc>
        <w:tc>
          <w:tcPr>
            <w:tcW w:w="2436" w:type="dxa"/>
            <w:tcBorders>
              <w:left w:val="single" w:sz="12" w:space="0" w:color="auto"/>
              <w:right w:val="single" w:sz="12" w:space="0" w:color="auto"/>
            </w:tcBorders>
            <w:vAlign w:val="center"/>
          </w:tcPr>
          <w:p w:rsidR="00422319" w:rsidRPr="00F24AFE" w:rsidRDefault="007B52BE" w:rsidP="00F24AFE">
            <w:pPr>
              <w:jc w:val="center"/>
              <w:rPr>
                <w:sz w:val="20"/>
                <w:szCs w:val="20"/>
              </w:rPr>
            </w:pPr>
            <w:r w:rsidRPr="00F24AFE">
              <w:rPr>
                <w:sz w:val="20"/>
                <w:szCs w:val="20"/>
              </w:rPr>
              <w:t>The Officials</w:t>
            </w:r>
          </w:p>
        </w:tc>
        <w:tc>
          <w:tcPr>
            <w:tcW w:w="2436" w:type="dxa"/>
            <w:tcBorders>
              <w:left w:val="single" w:sz="12" w:space="0" w:color="auto"/>
              <w:bottom w:val="single" w:sz="12" w:space="0" w:color="auto"/>
              <w:right w:val="single" w:sz="12" w:space="0" w:color="auto"/>
            </w:tcBorders>
            <w:vAlign w:val="center"/>
          </w:tcPr>
          <w:p w:rsidR="00422319" w:rsidRPr="00F24AFE" w:rsidRDefault="006C046B" w:rsidP="00F24AFE">
            <w:pPr>
              <w:jc w:val="center"/>
              <w:rPr>
                <w:sz w:val="20"/>
                <w:szCs w:val="20"/>
              </w:rPr>
            </w:pPr>
            <w:r w:rsidRPr="00F24AFE">
              <w:rPr>
                <w:sz w:val="20"/>
                <w:szCs w:val="20"/>
              </w:rPr>
              <w:t>Unharmed in the lion’s den.</w:t>
            </w:r>
          </w:p>
        </w:tc>
        <w:tc>
          <w:tcPr>
            <w:tcW w:w="2436" w:type="dxa"/>
            <w:tcBorders>
              <w:left w:val="single" w:sz="12" w:space="0" w:color="auto"/>
              <w:right w:val="single" w:sz="12" w:space="0" w:color="auto"/>
            </w:tcBorders>
            <w:vAlign w:val="center"/>
          </w:tcPr>
          <w:p w:rsidR="00422319" w:rsidRPr="00F24AFE" w:rsidRDefault="007B52BE" w:rsidP="00F24AFE">
            <w:pPr>
              <w:jc w:val="center"/>
              <w:rPr>
                <w:sz w:val="20"/>
                <w:szCs w:val="20"/>
              </w:rPr>
            </w:pPr>
            <w:r w:rsidRPr="00F24AFE">
              <w:rPr>
                <w:sz w:val="20"/>
                <w:szCs w:val="20"/>
              </w:rPr>
              <w:t>Confirmation of the king’s faith and a nation’s salvation.</w:t>
            </w:r>
          </w:p>
        </w:tc>
        <w:tc>
          <w:tcPr>
            <w:tcW w:w="2436" w:type="dxa"/>
            <w:tcBorders>
              <w:left w:val="single" w:sz="12" w:space="0" w:color="auto"/>
              <w:bottom w:val="single" w:sz="12" w:space="0" w:color="auto"/>
              <w:right w:val="single" w:sz="12" w:space="0" w:color="auto"/>
            </w:tcBorders>
            <w:vAlign w:val="center"/>
          </w:tcPr>
          <w:p w:rsidR="00422319" w:rsidRPr="00F24AFE" w:rsidRDefault="007B52BE" w:rsidP="00F24AFE">
            <w:pPr>
              <w:jc w:val="center"/>
              <w:rPr>
                <w:sz w:val="20"/>
                <w:szCs w:val="20"/>
              </w:rPr>
            </w:pPr>
            <w:r w:rsidRPr="00F24AFE">
              <w:rPr>
                <w:sz w:val="20"/>
                <w:szCs w:val="20"/>
              </w:rPr>
              <w:t>God can be revealed to non-believers thru the treatment of believers.</w:t>
            </w:r>
          </w:p>
        </w:tc>
      </w:tr>
    </w:tbl>
    <w:p w:rsidR="000F2802" w:rsidRDefault="000F2802"/>
    <w:p w:rsidR="001B6EC6" w:rsidRPr="007B52BE" w:rsidRDefault="001B6EC6" w:rsidP="001B6EC6">
      <w:pPr>
        <w:numPr>
          <w:ilvl w:val="0"/>
          <w:numId w:val="1"/>
        </w:numPr>
        <w:rPr>
          <w:sz w:val="20"/>
          <w:szCs w:val="20"/>
        </w:rPr>
      </w:pPr>
      <w:r w:rsidRPr="007B52BE">
        <w:rPr>
          <w:sz w:val="20"/>
          <w:szCs w:val="20"/>
        </w:rPr>
        <w:t xml:space="preserve">One way to also look at this is that Daniel and his companions were the very example to the Gentiles that the nation of </w:t>
      </w:r>
      <w:smartTag w:uri="urn:schemas-microsoft-com:office:smarttags" w:element="country-region">
        <w:r w:rsidRPr="007B52BE">
          <w:rPr>
            <w:sz w:val="20"/>
            <w:szCs w:val="20"/>
          </w:rPr>
          <w:t>Israel</w:t>
        </w:r>
      </w:smartTag>
      <w:r w:rsidRPr="007B52BE">
        <w:rPr>
          <w:sz w:val="20"/>
          <w:szCs w:val="20"/>
        </w:rPr>
        <w:t xml:space="preserve"> was supposed to be </w:t>
      </w:r>
      <w:r w:rsidR="00A05F7C">
        <w:rPr>
          <w:sz w:val="20"/>
          <w:szCs w:val="20"/>
        </w:rPr>
        <w:t>for which</w:t>
      </w:r>
      <w:r w:rsidR="008F5583" w:rsidRPr="007B52BE">
        <w:rPr>
          <w:sz w:val="20"/>
          <w:szCs w:val="20"/>
        </w:rPr>
        <w:t xml:space="preserve"> </w:t>
      </w:r>
      <w:smartTag w:uri="urn:schemas-microsoft-com:office:smarttags" w:element="place">
        <w:smartTag w:uri="urn:schemas-microsoft-com:office:smarttags" w:element="country-region">
          <w:r w:rsidR="008F5583" w:rsidRPr="007B52BE">
            <w:rPr>
              <w:sz w:val="20"/>
              <w:szCs w:val="20"/>
            </w:rPr>
            <w:t>Israel</w:t>
          </w:r>
        </w:smartTag>
      </w:smartTag>
      <w:r w:rsidRPr="007B52BE">
        <w:rPr>
          <w:sz w:val="20"/>
          <w:szCs w:val="20"/>
        </w:rPr>
        <w:t xml:space="preserve"> went into judgment for </w:t>
      </w:r>
      <w:r w:rsidRPr="007B52BE">
        <w:rPr>
          <w:b/>
          <w:sz w:val="20"/>
          <w:szCs w:val="20"/>
        </w:rPr>
        <w:t>NOT</w:t>
      </w:r>
      <w:r w:rsidR="00A05F7C">
        <w:rPr>
          <w:sz w:val="20"/>
          <w:szCs w:val="20"/>
        </w:rPr>
        <w:t xml:space="preserve"> being in the first place.</w:t>
      </w:r>
    </w:p>
    <w:p w:rsidR="001B6EC6" w:rsidRPr="007B52BE" w:rsidRDefault="00B22EF2" w:rsidP="001B6EC6">
      <w:pPr>
        <w:numPr>
          <w:ilvl w:val="0"/>
          <w:numId w:val="1"/>
        </w:numPr>
        <w:rPr>
          <w:sz w:val="20"/>
          <w:szCs w:val="20"/>
        </w:rPr>
      </w:pPr>
      <w:r w:rsidRPr="007B52BE">
        <w:rPr>
          <w:sz w:val="20"/>
          <w:szCs w:val="20"/>
        </w:rPr>
        <w:t xml:space="preserve">These 6 applications cover the different types of seekers/non-believers that exist and the different associated approaches for revealing God to each. (Note: God is revealed in every case but not every </w:t>
      </w:r>
      <w:r w:rsidR="008F5583" w:rsidRPr="007B52BE">
        <w:rPr>
          <w:sz w:val="20"/>
          <w:szCs w:val="20"/>
        </w:rPr>
        <w:t>non-believer</w:t>
      </w:r>
      <w:r w:rsidRPr="007B52BE">
        <w:rPr>
          <w:sz w:val="20"/>
          <w:szCs w:val="20"/>
        </w:rPr>
        <w:t xml:space="preserve"> turns to God.)</w:t>
      </w:r>
    </w:p>
    <w:p w:rsidR="00B22EF2" w:rsidRPr="007B52BE" w:rsidRDefault="00402911" w:rsidP="001B6EC6">
      <w:pPr>
        <w:numPr>
          <w:ilvl w:val="0"/>
          <w:numId w:val="1"/>
        </w:numPr>
        <w:rPr>
          <w:sz w:val="20"/>
          <w:szCs w:val="20"/>
        </w:rPr>
      </w:pPr>
      <w:r w:rsidRPr="007B52BE">
        <w:rPr>
          <w:sz w:val="20"/>
          <w:szCs w:val="20"/>
        </w:rPr>
        <w:t xml:space="preserve">There is a repeated lesson throughout these examples of how to be “the </w:t>
      </w:r>
      <w:r w:rsidRPr="007B52BE">
        <w:rPr>
          <w:i/>
          <w:sz w:val="20"/>
          <w:szCs w:val="20"/>
        </w:rPr>
        <w:t>light to the world</w:t>
      </w:r>
      <w:r w:rsidRPr="007B52BE">
        <w:rPr>
          <w:sz w:val="20"/>
          <w:szCs w:val="20"/>
        </w:rPr>
        <w:t>” and “</w:t>
      </w:r>
      <w:r w:rsidRPr="007B52BE">
        <w:rPr>
          <w:i/>
          <w:sz w:val="20"/>
          <w:szCs w:val="20"/>
        </w:rPr>
        <w:t>the salt of the earth</w:t>
      </w:r>
      <w:r w:rsidRPr="007B52BE">
        <w:rPr>
          <w:sz w:val="20"/>
          <w:szCs w:val="20"/>
        </w:rPr>
        <w:t>”</w:t>
      </w:r>
      <w:r w:rsidR="001372E0" w:rsidRPr="007B52BE">
        <w:rPr>
          <w:sz w:val="20"/>
          <w:szCs w:val="20"/>
        </w:rPr>
        <w:t xml:space="preserve"> to the world around us and how to live </w:t>
      </w:r>
      <w:r w:rsidR="001372E0" w:rsidRPr="007B52BE">
        <w:rPr>
          <w:b/>
          <w:i/>
          <w:sz w:val="20"/>
          <w:szCs w:val="20"/>
        </w:rPr>
        <w:t>IN</w:t>
      </w:r>
      <w:r w:rsidR="001372E0" w:rsidRPr="007B52BE">
        <w:rPr>
          <w:sz w:val="20"/>
          <w:szCs w:val="20"/>
        </w:rPr>
        <w:t xml:space="preserve"> the world but not </w:t>
      </w:r>
      <w:r w:rsidR="001372E0" w:rsidRPr="007B52BE">
        <w:rPr>
          <w:b/>
          <w:i/>
          <w:sz w:val="20"/>
          <w:szCs w:val="20"/>
        </w:rPr>
        <w:t>OF</w:t>
      </w:r>
      <w:r w:rsidR="001372E0" w:rsidRPr="007B52BE">
        <w:rPr>
          <w:sz w:val="20"/>
          <w:szCs w:val="20"/>
        </w:rPr>
        <w:t xml:space="preserve"> the world.</w:t>
      </w:r>
    </w:p>
    <w:p w:rsidR="00402911" w:rsidRPr="007B52BE" w:rsidRDefault="00FA36D2" w:rsidP="001B6EC6">
      <w:pPr>
        <w:numPr>
          <w:ilvl w:val="0"/>
          <w:numId w:val="1"/>
        </w:numPr>
        <w:rPr>
          <w:sz w:val="20"/>
          <w:szCs w:val="20"/>
        </w:rPr>
      </w:pPr>
      <w:r w:rsidRPr="007B52BE">
        <w:rPr>
          <w:sz w:val="20"/>
          <w:szCs w:val="20"/>
        </w:rPr>
        <w:t xml:space="preserve">The ultimate purpose of all signs/works from God: </w:t>
      </w:r>
      <w:r w:rsidRPr="007B52BE">
        <w:rPr>
          <w:b/>
          <w:i/>
          <w:sz w:val="20"/>
          <w:szCs w:val="20"/>
        </w:rPr>
        <w:t>To Reveal Him</w:t>
      </w:r>
      <w:r w:rsidRPr="007B52BE">
        <w:rPr>
          <w:sz w:val="20"/>
          <w:szCs w:val="20"/>
        </w:rPr>
        <w:t>. Therefore, the ultimate purpose of prophecy and the related signs/works He will perform</w:t>
      </w:r>
      <w:r w:rsidR="007807FA" w:rsidRPr="007B52BE">
        <w:rPr>
          <w:sz w:val="20"/>
          <w:szCs w:val="20"/>
        </w:rPr>
        <w:t xml:space="preserve"> </w:t>
      </w:r>
      <w:r w:rsidR="008F5583" w:rsidRPr="007B52BE">
        <w:rPr>
          <w:sz w:val="20"/>
          <w:szCs w:val="20"/>
        </w:rPr>
        <w:t xml:space="preserve">as expounded in </w:t>
      </w:r>
      <w:r w:rsidR="007807FA" w:rsidRPr="007B52BE">
        <w:rPr>
          <w:sz w:val="20"/>
          <w:szCs w:val="20"/>
        </w:rPr>
        <w:t xml:space="preserve"> Revelation</w:t>
      </w:r>
      <w:r w:rsidR="00A05F7C">
        <w:rPr>
          <w:sz w:val="20"/>
          <w:szCs w:val="20"/>
        </w:rPr>
        <w:t xml:space="preserve"> and other prophecy</w:t>
      </w:r>
      <w:r w:rsidRPr="007B52BE">
        <w:rPr>
          <w:sz w:val="20"/>
          <w:szCs w:val="20"/>
        </w:rPr>
        <w:t xml:space="preserve">: </w:t>
      </w:r>
      <w:r w:rsidRPr="007B52BE">
        <w:rPr>
          <w:b/>
          <w:i/>
          <w:sz w:val="20"/>
          <w:szCs w:val="20"/>
        </w:rPr>
        <w:t>To Reveal Him</w:t>
      </w:r>
      <w:r w:rsidRPr="007B52BE">
        <w:rPr>
          <w:sz w:val="20"/>
          <w:szCs w:val="20"/>
        </w:rPr>
        <w:t>.</w:t>
      </w:r>
    </w:p>
    <w:p w:rsidR="00FA36D2" w:rsidRPr="007B52BE" w:rsidRDefault="00454C76" w:rsidP="001B6EC6">
      <w:pPr>
        <w:numPr>
          <w:ilvl w:val="0"/>
          <w:numId w:val="1"/>
        </w:numPr>
        <w:rPr>
          <w:sz w:val="20"/>
          <w:szCs w:val="20"/>
        </w:rPr>
      </w:pPr>
      <w:r w:rsidRPr="007B52BE">
        <w:rPr>
          <w:sz w:val="20"/>
          <w:szCs w:val="20"/>
        </w:rPr>
        <w:t xml:space="preserve">Daniel and his companions were never </w:t>
      </w:r>
      <w:r w:rsidRPr="007B52BE">
        <w:rPr>
          <w:b/>
          <w:i/>
          <w:sz w:val="20"/>
          <w:szCs w:val="20"/>
        </w:rPr>
        <w:t>delivered</w:t>
      </w:r>
      <w:r w:rsidRPr="007B52BE">
        <w:rPr>
          <w:sz w:val="20"/>
          <w:szCs w:val="20"/>
        </w:rPr>
        <w:t xml:space="preserve"> from the judgment God had brought upon </w:t>
      </w:r>
      <w:smartTag w:uri="urn:schemas-microsoft-com:office:smarttags" w:element="place">
        <w:smartTag w:uri="urn:schemas-microsoft-com:office:smarttags" w:element="country-region">
          <w:r w:rsidRPr="007B52BE">
            <w:rPr>
              <w:sz w:val="20"/>
              <w:szCs w:val="20"/>
            </w:rPr>
            <w:t>Israel</w:t>
          </w:r>
        </w:smartTag>
      </w:smartTag>
      <w:r w:rsidRPr="007B52BE">
        <w:rPr>
          <w:sz w:val="20"/>
          <w:szCs w:val="20"/>
        </w:rPr>
        <w:t xml:space="preserve">. </w:t>
      </w:r>
      <w:r w:rsidR="008F5583" w:rsidRPr="007B52BE">
        <w:rPr>
          <w:sz w:val="20"/>
          <w:szCs w:val="20"/>
        </w:rPr>
        <w:t xml:space="preserve">(They remained in exile their entire lives in spite of their high, government positions.) </w:t>
      </w:r>
      <w:r w:rsidRPr="007B52BE">
        <w:rPr>
          <w:sz w:val="20"/>
          <w:szCs w:val="20"/>
        </w:rPr>
        <w:t xml:space="preserve">Their example, however, is the working of God’s salvation individually and His grace to provide the means to </w:t>
      </w:r>
      <w:r w:rsidRPr="007B52BE">
        <w:rPr>
          <w:b/>
          <w:sz w:val="20"/>
          <w:szCs w:val="20"/>
        </w:rPr>
        <w:t>DEAL</w:t>
      </w:r>
      <w:r w:rsidRPr="007B52BE">
        <w:rPr>
          <w:sz w:val="20"/>
          <w:szCs w:val="20"/>
        </w:rPr>
        <w:t xml:space="preserve"> with the conditions brought about by judgment.</w:t>
      </w:r>
      <w:r w:rsidR="00A05F7C">
        <w:rPr>
          <w:sz w:val="20"/>
          <w:szCs w:val="20"/>
        </w:rPr>
        <w:t xml:space="preserve"> Could this indicate that, along with the rest of the world, we may experience God’s judgment on the whole earth but will be delivered as we provide an example as His people to non-believers?</w:t>
      </w:r>
    </w:p>
    <w:p w:rsidR="00775BAE" w:rsidRPr="007B52BE" w:rsidRDefault="003960C5" w:rsidP="001B6EC6">
      <w:pPr>
        <w:numPr>
          <w:ilvl w:val="0"/>
          <w:numId w:val="1"/>
        </w:numPr>
        <w:rPr>
          <w:sz w:val="20"/>
          <w:szCs w:val="20"/>
        </w:rPr>
      </w:pPr>
      <w:r w:rsidRPr="007B52BE">
        <w:rPr>
          <w:sz w:val="20"/>
          <w:szCs w:val="20"/>
        </w:rPr>
        <w:t xml:space="preserve">There’s a pattern that tells us that signs and wonders are meant for </w:t>
      </w:r>
      <w:r w:rsidRPr="007B52BE">
        <w:rPr>
          <w:b/>
          <w:i/>
          <w:sz w:val="20"/>
          <w:szCs w:val="20"/>
        </w:rPr>
        <w:t>non-believers</w:t>
      </w:r>
      <w:r w:rsidRPr="007B52BE">
        <w:rPr>
          <w:sz w:val="20"/>
          <w:szCs w:val="20"/>
        </w:rPr>
        <w:t xml:space="preserve"> and not for believers whose responsibility it is to worship through obedience to His Word.</w:t>
      </w:r>
      <w:r w:rsidR="002F7CB9" w:rsidRPr="007B52BE">
        <w:rPr>
          <w:sz w:val="20"/>
          <w:szCs w:val="20"/>
        </w:rPr>
        <w:t xml:space="preserve"> (The true difference between a “</w:t>
      </w:r>
      <w:r w:rsidR="002F7CB9" w:rsidRPr="007B52BE">
        <w:rPr>
          <w:i/>
          <w:sz w:val="20"/>
          <w:szCs w:val="20"/>
        </w:rPr>
        <w:t>magician</w:t>
      </w:r>
      <w:r w:rsidR="002F7CB9" w:rsidRPr="007B52BE">
        <w:rPr>
          <w:sz w:val="20"/>
          <w:szCs w:val="20"/>
        </w:rPr>
        <w:t>” and a “</w:t>
      </w:r>
      <w:r w:rsidR="002F7CB9" w:rsidRPr="007B52BE">
        <w:rPr>
          <w:i/>
          <w:sz w:val="20"/>
          <w:szCs w:val="20"/>
        </w:rPr>
        <w:t>prophet</w:t>
      </w:r>
      <w:r w:rsidR="002F7CB9" w:rsidRPr="007B52BE">
        <w:rPr>
          <w:sz w:val="20"/>
          <w:szCs w:val="20"/>
        </w:rPr>
        <w:t>”.)</w:t>
      </w:r>
    </w:p>
    <w:p w:rsidR="00FC336E" w:rsidRPr="007B52BE" w:rsidRDefault="00FC336E" w:rsidP="001B6EC6">
      <w:pPr>
        <w:numPr>
          <w:ilvl w:val="0"/>
          <w:numId w:val="1"/>
        </w:numPr>
        <w:rPr>
          <w:sz w:val="20"/>
          <w:szCs w:val="20"/>
        </w:rPr>
      </w:pPr>
      <w:r w:rsidRPr="007B52BE">
        <w:rPr>
          <w:sz w:val="20"/>
          <w:szCs w:val="20"/>
        </w:rPr>
        <w:t xml:space="preserve">One of the commonalities of each situation is living peacefully and consistently, not </w:t>
      </w:r>
      <w:r w:rsidRPr="007B52BE">
        <w:rPr>
          <w:b/>
          <w:i/>
          <w:sz w:val="20"/>
          <w:szCs w:val="20"/>
        </w:rPr>
        <w:t>seeking</w:t>
      </w:r>
      <w:r w:rsidRPr="007B52BE">
        <w:rPr>
          <w:sz w:val="20"/>
          <w:szCs w:val="20"/>
        </w:rPr>
        <w:t xml:space="preserve"> confrontation but relying on </w:t>
      </w:r>
      <w:r w:rsidRPr="007B52BE">
        <w:rPr>
          <w:b/>
          <w:i/>
          <w:sz w:val="20"/>
          <w:szCs w:val="20"/>
        </w:rPr>
        <w:t>God</w:t>
      </w:r>
      <w:r w:rsidRPr="007B52BE">
        <w:rPr>
          <w:sz w:val="20"/>
          <w:szCs w:val="20"/>
        </w:rPr>
        <w:t xml:space="preserve"> to deliver when confrontation is brought to </w:t>
      </w:r>
      <w:r w:rsidRPr="007B52BE">
        <w:rPr>
          <w:b/>
          <w:i/>
          <w:sz w:val="20"/>
          <w:szCs w:val="20"/>
        </w:rPr>
        <w:t>us</w:t>
      </w:r>
      <w:r w:rsidRPr="007B52BE">
        <w:rPr>
          <w:sz w:val="20"/>
          <w:szCs w:val="20"/>
        </w:rPr>
        <w:t>.</w:t>
      </w:r>
    </w:p>
    <w:p w:rsidR="008F5583" w:rsidRPr="00A05F7C" w:rsidRDefault="008F5583" w:rsidP="00F46AFC">
      <w:pPr>
        <w:numPr>
          <w:ilvl w:val="0"/>
          <w:numId w:val="1"/>
        </w:numPr>
        <w:rPr>
          <w:sz w:val="20"/>
          <w:szCs w:val="20"/>
        </w:rPr>
      </w:pPr>
      <w:r w:rsidRPr="007B52BE">
        <w:rPr>
          <w:sz w:val="20"/>
          <w:szCs w:val="20"/>
        </w:rPr>
        <w:t>Don’t let the prophetic information and images disguise the real message and application of Daniel 1-6: Our role in communicating God’s truth to different types of people.</w:t>
      </w:r>
    </w:p>
    <w:sectPr w:rsidR="008F5583" w:rsidRPr="00A05F7C" w:rsidSect="001821BE">
      <w:pgSz w:w="15840" w:h="12240" w:orient="landscape"/>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5887"/>
    <w:multiLevelType w:val="hybridMultilevel"/>
    <w:tmpl w:val="B4D619F4"/>
    <w:lvl w:ilvl="0" w:tplc="159E8C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B34"/>
    <w:rsid w:val="000F2802"/>
    <w:rsid w:val="001372E0"/>
    <w:rsid w:val="001821BE"/>
    <w:rsid w:val="001B6EC6"/>
    <w:rsid w:val="001E1B31"/>
    <w:rsid w:val="002C66F0"/>
    <w:rsid w:val="002F7CB9"/>
    <w:rsid w:val="003960C5"/>
    <w:rsid w:val="00402911"/>
    <w:rsid w:val="00422319"/>
    <w:rsid w:val="00454C76"/>
    <w:rsid w:val="004C2400"/>
    <w:rsid w:val="00520AA6"/>
    <w:rsid w:val="005859E3"/>
    <w:rsid w:val="00585DF7"/>
    <w:rsid w:val="005A3516"/>
    <w:rsid w:val="006022A2"/>
    <w:rsid w:val="006C046B"/>
    <w:rsid w:val="00742F5C"/>
    <w:rsid w:val="00775BAE"/>
    <w:rsid w:val="007807FA"/>
    <w:rsid w:val="007B52BE"/>
    <w:rsid w:val="00881988"/>
    <w:rsid w:val="008F5583"/>
    <w:rsid w:val="00A05F7C"/>
    <w:rsid w:val="00A50BE5"/>
    <w:rsid w:val="00A77D47"/>
    <w:rsid w:val="00B115A8"/>
    <w:rsid w:val="00B22EF2"/>
    <w:rsid w:val="00BF4CF0"/>
    <w:rsid w:val="00C120C5"/>
    <w:rsid w:val="00C63B34"/>
    <w:rsid w:val="00CA2037"/>
    <w:rsid w:val="00ED233F"/>
    <w:rsid w:val="00F24AFE"/>
    <w:rsid w:val="00F46AFC"/>
    <w:rsid w:val="00FA36D2"/>
    <w:rsid w:val="00FC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753ED2E-F7D9-4E60-A90F-1727DB81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B6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5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Daniel Comparison</vt:lpstr>
    </vt:vector>
  </TitlesOfParts>
  <Company>The PraiseProject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Comparison</dc:title>
  <dc:subject>Chapters 1-6</dc:subject>
  <dc:creator>D.E. Isom</dc:creator>
  <cp:keywords/>
  <dc:description/>
  <cp:lastModifiedBy>Danny Isom</cp:lastModifiedBy>
  <cp:revision>2</cp:revision>
  <cp:lastPrinted>2002-12-11T01:05:00Z</cp:lastPrinted>
  <dcterms:created xsi:type="dcterms:W3CDTF">2016-12-10T18:46:00Z</dcterms:created>
  <dcterms:modified xsi:type="dcterms:W3CDTF">2016-12-10T18:46:00Z</dcterms:modified>
</cp:coreProperties>
</file>